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00001" w14:textId="10000002" w:rsidR="00000000" w:rsidRDefault="00000000">
      <w:pPr>
        <w:jc w:val="left"/>
      </w:pPr>
      <w:r>
        <w:rPr>
          <w:rFonts w:ascii="方正兰亭纤黑简体" w:eastAsia="方正兰亭纤黑简体" w:hAnsi="方正兰亭纤黑简体" w:hint="eastAsia"/>
        </w:rPr>
        <w:t xml:space="preserve">请尽可能的填写如下信息，发送至 productsecurity@inhand.com</w:t>
      </w:r>
    </w:p>
    <w:p w14:paraId="10000003" w14:textId="10000004" w:rsidR="00000000" w:rsidRDefault="00000000">
      <w:pPr>
        <w:jc w:val="left"/>
        <w:spacing w:after="200"/>
      </w:pPr>
      <w:r>
        <w:rPr>
          <w:rFonts w:ascii="方正兰亭纤黑简体" w:eastAsia="方正兰亭纤黑简体" w:hAnsi="方正兰亭纤黑简体" w:hint="eastAsia"/>
        </w:rPr>
        <w:t xml:space="preserve">如信息暂不完整，可先发送已掌握的关键信息（漏洞名称/受影响产品/联系方式）作为初次上报，邮件标题请注明【初步上报】，我们会尽快确认收到，后续可通过邮件补充完整技术细节。</w:t>
      </w:r>
    </w:p>
    <w:p w14:paraId="10000005" w14:textId="10000006" w:rsidR="00000000" w:rsidRDefault="00000000">
      <w:pPr>
        <w:jc w:val="left"/>
        <w:spacing w:after="120"/>
      </w:pPr>
      <w:r>
        <w:rPr>
          <w:rFonts w:ascii="方正兰亭纤黑简体" w:eastAsia="方正兰亭纤黑简体" w:hAnsi="方正兰亭纤黑简体" w:hint="eastAsia"/>
          <w:b/>
          <w:sz w:val="26"/>
          <w:szCs w:val="26"/>
        </w:rPr>
        <w:t xml:space="preserve">报告者信息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00000">
        <w:tc>
          <w:tcPr>
            <w:tcW w:w="4148" w:type="dxa"/>
          </w:tcPr>
          <w:p w14:paraId="10000007" w14:textId="10000008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姓名（可选）</w:t>
            </w:r>
          </w:p>
        </w:tc>
        <w:tc>
          <w:tcPr>
            <w:tcW w:w="4148" w:type="dxa"/>
          </w:tcPr>
          <w:p w14:paraId="10000009" w14:textId="1000000A" w:rsidR="00000000" w:rsidRDefault="00000000">
            <w:pPr>
              <w:jc w:val="left"/>
            </w:pPr>
          </w:p>
        </w:tc>
      </w:tr>
      <w:tr w:rsidR="00000000">
        <w:tc>
          <w:tcPr>
            <w:tcW w:w="4148" w:type="dxa"/>
          </w:tcPr>
          <w:p w14:paraId="1000000B" w14:textId="1000000C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联系方式（必填）</w:t>
            </w:r>
          </w:p>
        </w:tc>
        <w:tc>
          <w:tcPr>
            <w:tcW w:w="4148" w:type="dxa"/>
          </w:tcPr>
          <w:p w14:paraId="1000000D" w14:textId="1000000E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（邮箱或电话，用于漏洞定位过程中与您沟通）</w:t>
            </w:r>
          </w:p>
        </w:tc>
      </w:tr>
    </w:tbl>
    <w:p w14:paraId="1000000F" w14:textId="10000010" w:rsidR="00000000" w:rsidRDefault="00000000">
      <w:pPr>
        <w:jc w:val="left"/>
        <w:spacing w:after="120"/>
      </w:pPr>
      <w:r>
        <w:rPr>
          <w:rFonts w:ascii="方正兰亭纤黑简体" w:eastAsia="方正兰亭纤黑简体" w:hAnsi="方正兰亭纤黑简体" w:hint="eastAsia"/>
          <w:b/>
          <w:sz w:val="26"/>
          <w:szCs w:val="26"/>
        </w:rPr>
        <w:t xml:space="preserve">漏洞描述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00000">
        <w:tc>
          <w:tcPr>
            <w:tcW w:w="4148" w:type="dxa"/>
          </w:tcPr>
          <w:p w14:paraId="10000011" w14:textId="10000012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漏洞名称</w:t>
            </w:r>
          </w:p>
        </w:tc>
        <w:tc>
          <w:tcPr>
            <w:tcW w:w="4148" w:type="dxa"/>
          </w:tcPr>
          <w:p w14:paraId="10000013" w14:textId="10000014" w:rsidR="00000000" w:rsidRDefault="00000000">
            <w:pPr>
              <w:jc w:val="left"/>
            </w:pPr>
          </w:p>
        </w:tc>
      </w:tr>
      <w:tr w:rsidR="00000000">
        <w:tc>
          <w:tcPr>
            <w:tcW w:w="4148" w:type="dxa"/>
          </w:tcPr>
          <w:p w14:paraId="10000015" w14:textId="10000016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影响产品/服务及版本</w:t>
            </w:r>
          </w:p>
        </w:tc>
        <w:tc>
          <w:tcPr>
            <w:tcW w:w="4148" w:type="dxa"/>
          </w:tcPr>
          <w:p w14:paraId="10000017" w14:textId="10000018" w:rsidR="00000000" w:rsidRDefault="00000000">
            <w:pPr>
              <w:jc w:val="left"/>
            </w:pPr>
          </w:p>
        </w:tc>
      </w:tr>
      <w:tr w:rsidR="00000000">
        <w:tc>
          <w:tcPr>
            <w:tcW w:w="4148" w:type="dxa"/>
          </w:tcPr>
          <w:p w14:paraId="10000019" w14:textId="1000001A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漏洞位置（二进制触发点/url）</w:t>
            </w:r>
          </w:p>
        </w:tc>
        <w:tc>
          <w:tcPr>
            <w:tcW w:w="4148" w:type="dxa"/>
          </w:tcPr>
          <w:p w14:paraId="1000001B" w14:textId="1000001C" w:rsidR="00000000" w:rsidRDefault="00000000">
            <w:pPr>
              <w:jc w:val="left"/>
            </w:pPr>
          </w:p>
        </w:tc>
      </w:tr>
      <w:tr w:rsidR="00000000">
        <w:tc>
          <w:tcPr>
            <w:tcW w:w="4148" w:type="dxa"/>
          </w:tcPr>
          <w:p w14:paraId="1000001D" w14:textId="1000001E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漏洞详细描述</w:t>
            </w:r>
          </w:p>
        </w:tc>
        <w:tc>
          <w:tcPr>
            <w:tcW w:w="4148" w:type="dxa"/>
          </w:tcPr>
          <w:p w14:paraId="1000001F" w14:textId="10000020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（请描述漏洞类型以及成功利用后可能造成的影响）</w:t>
            </w:r>
          </w:p>
        </w:tc>
      </w:tr>
      <w:tr w:rsidR="00000000">
        <w:tc>
          <w:tcPr>
            <w:tcW w:w="4148" w:type="dxa"/>
          </w:tcPr>
          <w:p w14:paraId="10000021" w14:textId="10000022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攻击场景说明</w:t>
            </w:r>
          </w:p>
        </w:tc>
        <w:tc>
          <w:tcPr>
            <w:tcW w:w="4148" w:type="dxa"/>
          </w:tcPr>
          <w:p w14:paraId="10000023" w14:textId="10000024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（区别于复现步骤：利用的前置条件、触发条件，以及是否需要受害者交互，如点击链接、打开文件等）</w:t>
            </w:r>
          </w:p>
        </w:tc>
      </w:tr>
      <w:tr w:rsidR="00000000">
        <w:tc>
          <w:tcPr>
            <w:tcW w:w="4148" w:type="dxa"/>
          </w:tcPr>
          <w:p w14:paraId="10000025" w14:textId="10000026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修复建议（可选）</w:t>
            </w:r>
          </w:p>
        </w:tc>
        <w:tc>
          <w:tcPr>
            <w:tcW w:w="4148" w:type="dxa"/>
          </w:tcPr>
          <w:p w14:paraId="10000027" w14:textId="10000028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（如有相关补丁建议、行业最佳实践或临时缓解方案，如访问控制、防火墙规则等）</w:t>
            </w:r>
          </w:p>
        </w:tc>
      </w:tr>
    </w:tbl>
    <w:p w14:paraId="10000029" w14:textId="1000002A" w:rsidR="00000000" w:rsidRDefault="00000000">
      <w:pPr>
        <w:jc w:val="left"/>
        <w:spacing w:after="120"/>
      </w:pPr>
      <w:r>
        <w:rPr>
          <w:rFonts w:ascii="方正兰亭纤黑简体" w:eastAsia="方正兰亭纤黑简体" w:hAnsi="方正兰亭纤黑简体" w:hint="eastAsia"/>
          <w:b/>
          <w:sz w:val="26"/>
          <w:szCs w:val="26"/>
        </w:rPr>
        <w:t xml:space="preserve">漏洞复现</w:t>
      </w:r>
    </w:p>
    <w:p w14:paraId="1000002B" w14:textId="1000002C" w:rsidR="00000000" w:rsidRDefault="00000000">
      <w:pPr>
        <w:pStyle w:val="a4"/>
        <w:numPr>
          <w:ilvl w:val="0"/>
          <w:numId w:val="1"/>
        </w:numPr>
        <w:ind w:firstLineChars="0"/>
        <w:jc w:val="left"/>
      </w:pPr>
      <w:r>
        <w:rPr>
          <w:rFonts w:ascii="方正兰亭纤黑简体" w:eastAsia="方正兰亭纤黑简体" w:hAnsi="方正兰亭纤黑简体" w:hint="eastAsia"/>
        </w:rPr>
        <w:t xml:space="preserve">请详细描述漏洞的测试或复现过程以及影响范围，并提供相关代码、截图，必要时可以提供视频；</w:t>
      </w:r>
    </w:p>
    <w:p w14:paraId="1000002D" w14:textId="1000002E" w:rsidR="00000000" w:rsidRDefault="00000000">
      <w:pPr>
        <w:pStyle w:val="a4"/>
        <w:numPr>
          <w:ilvl w:val="0"/>
          <w:numId w:val="1"/>
        </w:numPr>
        <w:ind w:firstLineChars="0"/>
        <w:jc w:val="left"/>
      </w:pPr>
      <w:r>
        <w:rPr>
          <w:rFonts w:ascii="方正兰亭纤黑简体" w:eastAsia="方正兰亭纤黑简体" w:hAnsi="方正兰亭纤黑简体" w:hint="eastAsia"/>
        </w:rPr>
        <w:t xml:space="preserve">请提供漏洞利用过程使用到的组件（如组态软件，远程调试工具等）下载链接或传在附件；</w:t>
      </w:r>
    </w:p>
    <w:p w14:paraId="1000002F" w14:textId="10000030" w:rsidR="00000000" w:rsidRDefault="00000000">
      <w:pPr>
        <w:pStyle w:val="a4"/>
        <w:numPr>
          <w:ilvl w:val="0"/>
          <w:numId w:val="1"/>
        </w:numPr>
        <w:ind w:firstLineChars="0"/>
        <w:jc w:val="left"/>
      </w:pPr>
      <w:r>
        <w:rPr>
          <w:rFonts w:ascii="方正兰亭纤黑简体" w:eastAsia="方正兰亭纤黑简体" w:hAnsi="方正兰亭纤黑简体" w:hint="eastAsia"/>
        </w:rPr>
        <w:t xml:space="preserve">请给出漏洞PoC或Exploit以及用法，便于我们复现。</w:t>
      </w:r>
    </w:p>
    <w:p w14:paraId="10000031" w14:textId="10000032" w:rsidR="00000000" w:rsidRDefault="00000000">
      <w:pPr>
        <w:jc w:val="left"/>
        <w:spacing w:after="120"/>
      </w:pPr>
      <w:r>
        <w:rPr>
          <w:rFonts w:ascii="方正兰亭纤黑简体" w:eastAsia="方正兰亭纤黑简体" w:hAnsi="方正兰亭纤黑简体" w:hint="eastAsia"/>
          <w:b/>
          <w:sz w:val="26"/>
          <w:szCs w:val="26"/>
        </w:rPr>
        <w:t xml:space="preserve">披露与致谢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00000">
        <w:tc>
          <w:tcPr>
            <w:tcW w:w="4148" w:type="dxa"/>
          </w:tcPr>
          <w:p w14:paraId="10000033" w14:textId="10000034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您是否计划在漏洞修复后公开披露该漏洞（如会议演讲、技术文章等）</w:t>
            </w:r>
          </w:p>
        </w:tc>
        <w:tc>
          <w:tcPr>
            <w:tcW w:w="4148" w:type="dxa"/>
          </w:tcPr>
          <w:p w14:paraId="10000035" w14:textId="10000036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（是/否；在漏洞修复前请勿将此漏洞透露给任何第三方；如计划在修复后公开披露，请提前联系 productsecurity@inhand.com 协调披露时间）</w:t>
            </w:r>
          </w:p>
        </w:tc>
      </w:tr>
      <w:tr w:rsidR="00000000">
        <w:tc>
          <w:tcPr>
            <w:tcW w:w="4148" w:type="dxa"/>
          </w:tcPr>
          <w:p w14:paraId="10000037" w14:textId="10000038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是否希望在安全公告中致谢</w:t>
            </w:r>
          </w:p>
        </w:tc>
        <w:tc>
          <w:tcPr>
            <w:tcW w:w="4148" w:type="dxa"/>
          </w:tcPr>
          <w:p w14:paraId="10000039" w14:textId="1000003A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（是/否，如是请提供致谢时使用的姓名或昵称）</w:t>
            </w:r>
          </w:p>
        </w:tc>
      </w:tr>
    </w:tbl>
    <w:p w14:paraId="1000003B" w14:textId="1000003C" w:rsidR="00000000" w:rsidRDefault="00000000">
      <w:pPr>
        <w:jc w:val="left"/>
        <w:spacing w:after="120"/>
      </w:pPr>
      <w:r>
        <w:rPr>
          <w:rFonts w:ascii="方正兰亭纤黑简体" w:eastAsia="方正兰亭纤黑简体" w:hAnsi="方正兰亭纤黑简体" w:hint="eastAsia"/>
          <w:b/>
          <w:sz w:val="26"/>
          <w:szCs w:val="26"/>
        </w:rPr>
        <w:t xml:space="preserve">其他信息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00000">
        <w:tc>
          <w:tcPr>
            <w:tcW w:w="4148" w:type="dxa"/>
          </w:tcPr>
          <w:p w14:paraId="1000003D" w14:textId="1000003E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其他信息（可选）</w:t>
            </w:r>
          </w:p>
        </w:tc>
        <w:tc>
          <w:tcPr>
            <w:tcW w:w="4148" w:type="dxa"/>
          </w:tcPr>
          <w:p w14:paraId="1000003F" w14:textId="10000040" w:rsidR="00000000" w:rsidRDefault="00000000">
            <w:pPr>
              <w:jc w:val="left"/>
            </w:pPr>
            <w:r>
              <w:rPr>
                <w:rFonts w:ascii="方正兰亭纤黑简体" w:eastAsia="方正兰亭纤黑简体" w:hAnsi="方正兰亭纤黑简体" w:hint="eastAsia"/>
              </w:rPr>
              <w:t xml:space="preserve">（如有本表未涵盖但您认为有必要提供的信息，请在此补充）</w:t>
            </w:r>
          </w:p>
        </w:tc>
      </w:tr>
    </w:tbl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兰亭纤黑简体">
    <w:panose1 w:val="02000500000000000000"/>
    <w:charset w:val="86"/>
    <w:family w:val="auto"/>
    <w:pitch w:val="variable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907C2"/>
    <w:multiLevelType w:val="hybridMultilevel"/>
    <w:tmpl w:val="CDDABDF0"/>
    <w:lvl w:ilvl="0" w:tplc="E0363B5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6829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71"/>
    <w:rsid w:val="00067D94"/>
    <w:rsid w:val="003351DB"/>
    <w:rsid w:val="003926EF"/>
    <w:rsid w:val="003A6463"/>
    <w:rsid w:val="00545145"/>
    <w:rsid w:val="00813E33"/>
    <w:rsid w:val="008166DF"/>
    <w:rsid w:val="008765CB"/>
    <w:rsid w:val="009641E4"/>
    <w:rsid w:val="009C481D"/>
    <w:rsid w:val="009F0182"/>
    <w:rsid w:val="00A60643"/>
    <w:rsid w:val="00AE22E0"/>
    <w:rsid w:val="00C45665"/>
    <w:rsid w:val="00DF0571"/>
    <w:rsid w:val="00E30589"/>
    <w:rsid w:val="00EE3741"/>
    <w:rsid w:val="00FB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97228"/>
  <w15:chartTrackingRefBased/>
  <w15:docId w15:val="{460438C3-3A71-4416-8C16-33C13125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2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2E0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AE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5CB"/>
    <w:pPr>
      <w:ind w:firstLineChars="200" w:firstLine="420"/>
    </w:pPr>
  </w:style>
  <w:style w:type="paragraph" w:styleId="a5">
    <w:name w:val="Title"/>
    <w:basedOn w:val="a"/>
    <w:next w:val="a"/>
    <w:link w:val="a6"/>
    <w:uiPriority w:val="10"/>
    <w:qFormat/>
    <w:rsid w:val="00EE374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EE374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Hyperlink"/>
    <w:basedOn w:val="a0"/>
    <w:uiPriority w:val="99"/>
    <w:unhideWhenUsed/>
    <w:rsid w:val="008166DF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16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</Words>
  <Characters>240</Characters>
  <Application>Microsoft Office Word</Application>
  <DocSecurity>0</DocSecurity>
  <Lines>2</Lines>
  <Paragraphs>1</Paragraphs>
  <ScaleCrop>false</ScaleCrop>
  <Company>InHand Networks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InHand 漏洞报告模板</dc:title>
  <dc:subject/>
  <dc:creator>InHand Networks</dc:creator>
  <cp:keywords/>
  <dc:description/>
  <cp:lastModifiedBy>InHand Networks</cp:lastModifiedBy>
  <cp:revision>1</cp:revision>
  <dcterms:created xsi:type="dcterms:W3CDTF">2026-08-04T00:00:00Z</dcterms:created>
  <dcterms:modified xsi:type="dcterms:W3CDTF">2026-08-04T00:00:00Z</dcterms:modified>
</cp:coreProperties>
</file>